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7759" w14:textId="77777777" w:rsidR="00F0661D" w:rsidRPr="005840FF" w:rsidRDefault="00A17976" w:rsidP="00596900">
      <w:pPr>
        <w:pStyle w:val="Default"/>
        <w:jc w:val="right"/>
        <w:rPr>
          <w:rFonts w:asciiTheme="minorHAnsi" w:hAnsiTheme="minorHAnsi"/>
          <w:sz w:val="32"/>
          <w:szCs w:val="32"/>
        </w:rPr>
      </w:pPr>
      <w:r w:rsidRPr="005840FF">
        <w:rPr>
          <w:rFonts w:asciiTheme="minorHAnsi" w:hAnsi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D3A6A3" wp14:editId="04ACB26E">
            <wp:simplePos x="0" y="0"/>
            <wp:positionH relativeFrom="column">
              <wp:posOffset>-78105</wp:posOffset>
            </wp:positionH>
            <wp:positionV relativeFrom="paragraph">
              <wp:posOffset>-87630</wp:posOffset>
            </wp:positionV>
            <wp:extent cx="3053522" cy="752475"/>
            <wp:effectExtent l="19050" t="0" r="0" b="0"/>
            <wp:wrapNone/>
            <wp:docPr id="1" name="Picture 0" descr="CarringtonLong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ngtonLong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52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46F" w:rsidRPr="005840FF">
        <w:rPr>
          <w:rFonts w:asciiTheme="minorHAnsi" w:hAnsiTheme="minorHAnsi"/>
          <w:b/>
          <w:bCs/>
          <w:sz w:val="32"/>
          <w:szCs w:val="32"/>
        </w:rPr>
        <w:t xml:space="preserve">Transfer </w:t>
      </w:r>
      <w:r w:rsidR="00E30302" w:rsidRPr="005840FF">
        <w:rPr>
          <w:rFonts w:asciiTheme="minorHAnsi" w:hAnsiTheme="minorHAnsi"/>
          <w:b/>
          <w:bCs/>
          <w:sz w:val="32"/>
          <w:szCs w:val="32"/>
        </w:rPr>
        <w:t xml:space="preserve">Degree </w:t>
      </w:r>
      <w:r w:rsidR="00FD146F" w:rsidRPr="005840FF">
        <w:rPr>
          <w:rFonts w:asciiTheme="minorHAnsi" w:hAnsiTheme="minorHAnsi"/>
          <w:b/>
          <w:bCs/>
          <w:sz w:val="32"/>
          <w:szCs w:val="32"/>
        </w:rPr>
        <w:t>Guide</w:t>
      </w:r>
    </w:p>
    <w:p w14:paraId="7E4B6D7E" w14:textId="77777777" w:rsidR="00F0661D" w:rsidRPr="005840FF" w:rsidRDefault="00FC7DFC" w:rsidP="00FC7DFC">
      <w:pPr>
        <w:pStyle w:val="Default"/>
        <w:tabs>
          <w:tab w:val="left" w:pos="315"/>
          <w:tab w:val="left" w:pos="2220"/>
          <w:tab w:val="left" w:pos="2610"/>
          <w:tab w:val="right" w:pos="9792"/>
        </w:tabs>
        <w:rPr>
          <w:rFonts w:asciiTheme="minorHAnsi" w:hAnsiTheme="minorHAnsi"/>
          <w:color w:val="auto"/>
          <w:sz w:val="23"/>
          <w:szCs w:val="23"/>
        </w:rPr>
      </w:pPr>
      <w:r w:rsidRPr="005840FF">
        <w:rPr>
          <w:rFonts w:asciiTheme="minorHAnsi" w:hAnsiTheme="minorHAnsi"/>
          <w:b/>
          <w:bCs/>
          <w:sz w:val="23"/>
          <w:szCs w:val="23"/>
        </w:rPr>
        <w:tab/>
      </w:r>
      <w:r w:rsidRPr="005840FF">
        <w:rPr>
          <w:rFonts w:asciiTheme="minorHAnsi" w:hAnsiTheme="minorHAnsi"/>
          <w:b/>
          <w:bCs/>
          <w:sz w:val="23"/>
          <w:szCs w:val="23"/>
        </w:rPr>
        <w:tab/>
      </w:r>
      <w:r w:rsidRPr="005840FF">
        <w:rPr>
          <w:rFonts w:asciiTheme="minorHAnsi" w:hAnsiTheme="minorHAnsi"/>
          <w:b/>
          <w:bCs/>
          <w:sz w:val="23"/>
          <w:szCs w:val="23"/>
        </w:rPr>
        <w:tab/>
      </w:r>
      <w:r w:rsidRPr="005840FF">
        <w:rPr>
          <w:rFonts w:asciiTheme="minorHAnsi" w:hAnsiTheme="minorHAnsi"/>
          <w:b/>
          <w:bCs/>
          <w:sz w:val="23"/>
          <w:szCs w:val="23"/>
        </w:rPr>
        <w:tab/>
      </w:r>
      <w:r w:rsidR="00FD146F" w:rsidRPr="005840FF">
        <w:rPr>
          <w:rFonts w:asciiTheme="minorHAnsi" w:hAnsiTheme="minorHAnsi"/>
          <w:b/>
          <w:bCs/>
          <w:sz w:val="23"/>
          <w:szCs w:val="23"/>
        </w:rPr>
        <w:t>f</w:t>
      </w:r>
      <w:r w:rsidR="00F0661D" w:rsidRPr="005840FF">
        <w:rPr>
          <w:rFonts w:asciiTheme="minorHAnsi" w:hAnsiTheme="minorHAnsi"/>
          <w:b/>
          <w:bCs/>
          <w:sz w:val="23"/>
          <w:szCs w:val="23"/>
        </w:rPr>
        <w:t xml:space="preserve">or Ozarks Technical Community College </w:t>
      </w:r>
      <w:r w:rsidR="00FD146F" w:rsidRPr="005840FF">
        <w:rPr>
          <w:rFonts w:asciiTheme="minorHAnsi" w:hAnsiTheme="minorHAnsi"/>
          <w:b/>
          <w:bCs/>
          <w:sz w:val="23"/>
          <w:szCs w:val="23"/>
        </w:rPr>
        <w:t>s</w:t>
      </w:r>
      <w:r w:rsidR="00F0661D" w:rsidRPr="005840FF">
        <w:rPr>
          <w:rFonts w:asciiTheme="minorHAnsi" w:hAnsiTheme="minorHAnsi"/>
          <w:b/>
          <w:bCs/>
          <w:sz w:val="23"/>
          <w:szCs w:val="23"/>
        </w:rPr>
        <w:t>tudents</w:t>
      </w:r>
    </w:p>
    <w:p w14:paraId="2EB4701D" w14:textId="77777777" w:rsidR="00F47CB9" w:rsidRPr="005840FF" w:rsidRDefault="00F47CB9" w:rsidP="00FC7DFC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</w:p>
    <w:p w14:paraId="5B3DCD65" w14:textId="77777777" w:rsidR="00FC7DFC" w:rsidRPr="005840FF" w:rsidRDefault="00FC7DFC" w:rsidP="00FC7DFC">
      <w:pPr>
        <w:pStyle w:val="Default"/>
        <w:jc w:val="right"/>
        <w:rPr>
          <w:rFonts w:asciiTheme="minorHAnsi" w:hAnsiTheme="minorHAnsi"/>
          <w:color w:val="auto"/>
          <w:sz w:val="23"/>
          <w:szCs w:val="23"/>
        </w:rPr>
      </w:pPr>
    </w:p>
    <w:p w14:paraId="1F7CE7A2" w14:textId="77777777" w:rsidR="006330A0" w:rsidRPr="005840FF" w:rsidRDefault="006330A0" w:rsidP="006330A0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5840FF">
        <w:rPr>
          <w:rFonts w:asciiTheme="minorHAnsi" w:hAnsiTheme="minorHAnsi"/>
          <w:b/>
          <w:color w:val="auto"/>
          <w:sz w:val="32"/>
          <w:szCs w:val="32"/>
        </w:rPr>
        <w:t>GEOLOGY MAJOR</w:t>
      </w:r>
      <w:r>
        <w:rPr>
          <w:rFonts w:asciiTheme="minorHAnsi" w:hAnsiTheme="minorHAnsi"/>
          <w:b/>
          <w:color w:val="auto"/>
          <w:sz w:val="32"/>
          <w:szCs w:val="32"/>
        </w:rPr>
        <w:t xml:space="preserve"> (Non-Comprehensive)</w:t>
      </w:r>
    </w:p>
    <w:p w14:paraId="522858DD" w14:textId="39C4CB79" w:rsidR="00B42FD2" w:rsidRPr="005840FF" w:rsidRDefault="00FD146F" w:rsidP="00B42FD2">
      <w:pPr>
        <w:pStyle w:val="Default"/>
        <w:rPr>
          <w:rFonts w:asciiTheme="minorHAnsi" w:hAnsiTheme="minorHAnsi"/>
          <w:b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 xml:space="preserve">The following </w:t>
      </w:r>
      <w:r w:rsidR="00B42FD2" w:rsidRPr="005840FF">
        <w:rPr>
          <w:rFonts w:asciiTheme="minorHAnsi" w:hAnsiTheme="minorHAnsi"/>
          <w:sz w:val="22"/>
          <w:szCs w:val="22"/>
        </w:rPr>
        <w:t xml:space="preserve">is a guide to graduation with a bachelor’s degree in </w:t>
      </w:r>
      <w:r w:rsidR="001810A1" w:rsidRPr="005840FF">
        <w:rPr>
          <w:rFonts w:asciiTheme="minorHAnsi" w:hAnsiTheme="minorHAnsi"/>
          <w:sz w:val="22"/>
          <w:szCs w:val="22"/>
        </w:rPr>
        <w:t>Geology</w:t>
      </w:r>
      <w:r w:rsidR="00B42FD2" w:rsidRPr="005840FF">
        <w:rPr>
          <w:rFonts w:asciiTheme="minorHAnsi" w:hAnsiTheme="minorHAnsi"/>
          <w:sz w:val="22"/>
          <w:szCs w:val="22"/>
        </w:rPr>
        <w:t xml:space="preserve"> by c</w:t>
      </w:r>
      <w:r w:rsidRPr="005840FF">
        <w:rPr>
          <w:rFonts w:asciiTheme="minorHAnsi" w:hAnsiTheme="minorHAnsi"/>
          <w:sz w:val="22"/>
          <w:szCs w:val="22"/>
        </w:rPr>
        <w:t>ompleting two year</w:t>
      </w:r>
      <w:r w:rsidR="00A17976" w:rsidRPr="005840FF">
        <w:rPr>
          <w:rFonts w:asciiTheme="minorHAnsi" w:hAnsiTheme="minorHAnsi"/>
          <w:sz w:val="22"/>
          <w:szCs w:val="22"/>
        </w:rPr>
        <w:t>s at OTC and two years at MSU.</w:t>
      </w:r>
      <w:r w:rsidR="00AC6D22">
        <w:rPr>
          <w:rFonts w:asciiTheme="minorHAnsi" w:hAnsiTheme="minorHAnsi"/>
          <w:sz w:val="22"/>
          <w:szCs w:val="22"/>
        </w:rPr>
        <w:t xml:space="preserve">  </w:t>
      </w:r>
    </w:p>
    <w:p w14:paraId="70E5EEC6" w14:textId="77777777" w:rsidR="00FD146F" w:rsidRPr="005840FF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86"/>
      </w:tblGrid>
      <w:tr w:rsidR="002F1BA3" w:rsidRPr="005840FF" w14:paraId="439243F8" w14:textId="77777777" w:rsidTr="00A17976">
        <w:tc>
          <w:tcPr>
            <w:tcW w:w="10368" w:type="dxa"/>
            <w:shd w:val="pct20" w:color="auto" w:fill="auto"/>
          </w:tcPr>
          <w:p w14:paraId="40060FA0" w14:textId="77777777" w:rsidR="002F1BA3" w:rsidRPr="005840FF" w:rsidRDefault="002F1BA3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840FF">
              <w:rPr>
                <w:rFonts w:asciiTheme="minorHAnsi" w:hAnsiTheme="minorHAnsi"/>
                <w:b/>
                <w:sz w:val="32"/>
                <w:szCs w:val="32"/>
              </w:rPr>
              <w:t xml:space="preserve">Year 1 and Year 2 </w:t>
            </w:r>
            <w:r w:rsidR="00A81904" w:rsidRPr="005840FF">
              <w:rPr>
                <w:rFonts w:asciiTheme="minorHAnsi" w:hAnsiTheme="minorHAnsi"/>
                <w:b/>
                <w:sz w:val="32"/>
                <w:szCs w:val="32"/>
              </w:rPr>
              <w:t>at OTC</w:t>
            </w:r>
          </w:p>
        </w:tc>
      </w:tr>
      <w:tr w:rsidR="002F1BA3" w:rsidRPr="005840FF" w14:paraId="2C6516A9" w14:textId="77777777" w:rsidTr="00721B67">
        <w:trPr>
          <w:trHeight w:val="2474"/>
        </w:trPr>
        <w:tc>
          <w:tcPr>
            <w:tcW w:w="10368" w:type="dxa"/>
          </w:tcPr>
          <w:p w14:paraId="5D464893" w14:textId="77777777" w:rsidR="002F1BA3" w:rsidRPr="005840FF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40FF">
              <w:rPr>
                <w:rFonts w:asciiTheme="minorHAnsi" w:hAnsiTheme="minorHAnsi"/>
                <w:sz w:val="22"/>
                <w:szCs w:val="22"/>
              </w:rPr>
              <w:t xml:space="preserve">Complete your </w:t>
            </w:r>
            <w:r w:rsidR="00275537" w:rsidRPr="005840FF">
              <w:rPr>
                <w:rFonts w:asciiTheme="minorHAnsi" w:hAnsiTheme="minorHAnsi"/>
                <w:sz w:val="22"/>
                <w:szCs w:val="22"/>
              </w:rPr>
              <w:t>OTC</w:t>
            </w:r>
            <w:r w:rsidR="005B5160" w:rsidRPr="00584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40FF">
              <w:rPr>
                <w:rFonts w:asciiTheme="minorHAnsi" w:hAnsiTheme="minorHAnsi"/>
                <w:sz w:val="22"/>
                <w:szCs w:val="22"/>
              </w:rPr>
              <w:t>Associate of Arts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 xml:space="preserve"> degree</w:t>
            </w:r>
            <w:r w:rsidR="005B5160" w:rsidRPr="005840FF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2171A0" w:rsidRPr="005840F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B7D8A" w:rsidRPr="005840FF">
              <w:rPr>
                <w:rFonts w:asciiTheme="minorHAnsi" w:hAnsiTheme="minorHAnsi"/>
                <w:sz w:val="22"/>
                <w:szCs w:val="22"/>
              </w:rPr>
              <w:t>AA</w:t>
            </w:r>
            <w:r w:rsidR="005B5160" w:rsidRPr="005840F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 xml:space="preserve">you will have met </w:t>
            </w:r>
            <w:r w:rsidR="00275537" w:rsidRPr="005840FF">
              <w:rPr>
                <w:rFonts w:asciiTheme="minorHAnsi" w:hAnsiTheme="minorHAnsi"/>
                <w:sz w:val="22"/>
                <w:szCs w:val="22"/>
              </w:rPr>
              <w:t>MSU’s</w:t>
            </w:r>
            <w:r w:rsidR="00772D0F" w:rsidRPr="00584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>general education requirements.</w:t>
            </w:r>
            <w:r w:rsidR="00772D0F" w:rsidRPr="005840F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 xml:space="preserve">Select your courses with the assistance of your </w:t>
            </w:r>
            <w:r w:rsidR="00772D0F" w:rsidRPr="005840FF">
              <w:rPr>
                <w:rFonts w:asciiTheme="minorHAnsi" w:hAnsiTheme="minorHAnsi"/>
                <w:sz w:val="22"/>
                <w:szCs w:val="22"/>
              </w:rPr>
              <w:t>OTC advisor and in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>clude the following</w:t>
            </w:r>
            <w:r w:rsidR="00275537" w:rsidRPr="005840FF">
              <w:rPr>
                <w:rFonts w:asciiTheme="minorHAnsi" w:hAnsiTheme="minorHAnsi"/>
                <w:sz w:val="22"/>
                <w:szCs w:val="22"/>
              </w:rPr>
              <w:t xml:space="preserve"> OTC courses</w:t>
            </w:r>
            <w:r w:rsidR="006D6DC5" w:rsidRPr="005840FF">
              <w:rPr>
                <w:rFonts w:asciiTheme="minorHAnsi" w:hAnsiTheme="minorHAnsi"/>
                <w:sz w:val="22"/>
                <w:szCs w:val="22"/>
              </w:rPr>
              <w:t xml:space="preserve">, as they will </w:t>
            </w:r>
            <w:r w:rsidR="00E30302" w:rsidRPr="005840FF">
              <w:rPr>
                <w:rFonts w:asciiTheme="minorHAnsi" w:hAnsiTheme="minorHAnsi"/>
                <w:sz w:val="22"/>
                <w:szCs w:val="22"/>
              </w:rPr>
              <w:t xml:space="preserve">transfer and fulfill part of your </w:t>
            </w:r>
            <w:r w:rsidR="00C73C5E" w:rsidRPr="005840FF">
              <w:rPr>
                <w:rFonts w:asciiTheme="minorHAnsi" w:hAnsiTheme="minorHAnsi"/>
                <w:sz w:val="22"/>
                <w:szCs w:val="22"/>
              </w:rPr>
              <w:t xml:space="preserve">MSU </w:t>
            </w:r>
            <w:r w:rsidR="00492687" w:rsidRPr="005840FF">
              <w:rPr>
                <w:rFonts w:asciiTheme="minorHAnsi" w:hAnsiTheme="minorHAnsi"/>
                <w:sz w:val="22"/>
                <w:szCs w:val="22"/>
              </w:rPr>
              <w:t>major requirements.</w:t>
            </w:r>
          </w:p>
          <w:p w14:paraId="6C5B142E" w14:textId="77777777" w:rsidR="00B42FD2" w:rsidRPr="005840FF" w:rsidRDefault="00B42FD2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10170" w:type="dxa"/>
              <w:tblLook w:val="04A0" w:firstRow="1" w:lastRow="0" w:firstColumn="1" w:lastColumn="0" w:noHBand="0" w:noVBand="1"/>
            </w:tblPr>
            <w:tblGrid>
              <w:gridCol w:w="5220"/>
              <w:gridCol w:w="4950"/>
            </w:tblGrid>
            <w:tr w:rsidR="00F47CB9" w:rsidRPr="005840FF" w14:paraId="7ACC977D" w14:textId="77777777" w:rsidTr="00E05D61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0E4F" w14:textId="77777777" w:rsidR="00F47CB9" w:rsidRPr="005840FF" w:rsidRDefault="00F47CB9" w:rsidP="00F47C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840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OTC course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F898" w14:textId="77777777" w:rsidR="00F47CB9" w:rsidRPr="005840FF" w:rsidRDefault="00F47CB9" w:rsidP="00F47CB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840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MSU equivalent</w:t>
                  </w:r>
                </w:p>
              </w:tc>
            </w:tr>
            <w:tr w:rsidR="00F47CB9" w:rsidRPr="005840FF" w14:paraId="2296F5CC" w14:textId="77777777" w:rsidTr="00E05D61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C8010" w14:textId="77777777" w:rsidR="00F47CB9" w:rsidRPr="005840FF" w:rsidRDefault="00E05D61" w:rsidP="004D248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840FF">
                    <w:rPr>
                      <w:rFonts w:asciiTheme="minorHAnsi" w:hAnsiTheme="minorHAnsi"/>
                      <w:sz w:val="22"/>
                      <w:szCs w:val="22"/>
                    </w:rPr>
                    <w:t>PHY</w:t>
                  </w:r>
                  <w:r w:rsidR="004D2483" w:rsidRPr="005840F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F47CB9" w:rsidRPr="005840FF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Pr="005840FF">
                    <w:rPr>
                      <w:rFonts w:asciiTheme="minorHAnsi" w:hAnsi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9DC9" w14:textId="77777777" w:rsidR="00F47CB9" w:rsidRPr="005840FF" w:rsidRDefault="00E05D61" w:rsidP="004D248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840FF">
                    <w:rPr>
                      <w:rFonts w:asciiTheme="minorHAnsi" w:hAnsiTheme="minorHAnsi"/>
                      <w:sz w:val="22"/>
                      <w:szCs w:val="22"/>
                    </w:rPr>
                    <w:t>GLG 11</w:t>
                  </w:r>
                  <w:r w:rsidR="00F47CB9" w:rsidRPr="005840FF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="00E05D61" w:rsidRPr="005840FF" w14:paraId="5FBE29BD" w14:textId="77777777" w:rsidTr="00E05D61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5B6B" w14:textId="7A111486" w:rsidR="00E05D61" w:rsidRDefault="00E05D61" w:rsidP="00702DB1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840FF">
                    <w:rPr>
                      <w:rFonts w:asciiTheme="minorHAnsi" w:hAnsiTheme="minorHAnsi"/>
                      <w:sz w:val="22"/>
                      <w:szCs w:val="22"/>
                    </w:rPr>
                    <w:t xml:space="preserve">CHM </w:t>
                  </w:r>
                  <w:r w:rsidR="00B05936">
                    <w:rPr>
                      <w:rFonts w:asciiTheme="minorHAnsi" w:hAnsiTheme="minorHAnsi"/>
                      <w:sz w:val="22"/>
                      <w:szCs w:val="22"/>
                    </w:rPr>
                    <w:t>160 + 161</w:t>
                  </w:r>
                </w:p>
                <w:p w14:paraId="4F9FD636" w14:textId="77777777" w:rsidR="00572244" w:rsidRPr="005840FF" w:rsidRDefault="00572244" w:rsidP="00702DB1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MTH 138 or 131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B440" w14:textId="77777777" w:rsidR="00E05D61" w:rsidRDefault="00E05D61" w:rsidP="00E05D61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840FF">
                    <w:rPr>
                      <w:rFonts w:asciiTheme="minorHAnsi" w:hAnsiTheme="minorHAnsi"/>
                      <w:sz w:val="22"/>
                      <w:szCs w:val="22"/>
                    </w:rPr>
                    <w:t>CHM 160</w:t>
                  </w:r>
                  <w:r w:rsidR="00856384">
                    <w:rPr>
                      <w:rFonts w:asciiTheme="minorHAnsi" w:hAnsiTheme="minorHAnsi"/>
                      <w:sz w:val="22"/>
                      <w:szCs w:val="22"/>
                    </w:rPr>
                    <w:t xml:space="preserve"> + 161</w:t>
                  </w:r>
                </w:p>
                <w:p w14:paraId="3DB4E4E6" w14:textId="755D624F" w:rsidR="00721B67" w:rsidRPr="005840FF" w:rsidRDefault="00572244" w:rsidP="00721B67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MTH 138 or 181</w:t>
                  </w:r>
                  <w:r w:rsidR="00AC6D22" w:rsidRPr="00AC6D22">
                    <w:rPr>
                      <w:rFonts w:asciiTheme="minorHAnsi" w:hAnsiTheme="minorHAnsi"/>
                      <w:b/>
                      <w:szCs w:val="22"/>
                      <w:vertAlign w:val="superscript"/>
                    </w:rPr>
                    <w:t>+</w:t>
                  </w:r>
                </w:p>
              </w:tc>
            </w:tr>
          </w:tbl>
          <w:p w14:paraId="116D6269" w14:textId="77777777" w:rsidR="00F47CB9" w:rsidRPr="005840FF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2313EE" w14:textId="77777777" w:rsidR="00E30302" w:rsidRPr="005840FF" w:rsidRDefault="00E30302" w:rsidP="00F0661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3780"/>
        <w:gridCol w:w="1260"/>
      </w:tblGrid>
      <w:tr w:rsidR="00C52C42" w:rsidRPr="005840FF" w14:paraId="439626FD" w14:textId="77777777" w:rsidTr="0046223F">
        <w:tc>
          <w:tcPr>
            <w:tcW w:w="10368" w:type="dxa"/>
            <w:gridSpan w:val="4"/>
            <w:tcBorders>
              <w:bottom w:val="single" w:sz="4" w:space="0" w:color="000000" w:themeColor="text1"/>
            </w:tcBorders>
            <w:shd w:val="pct20" w:color="auto" w:fill="auto"/>
          </w:tcPr>
          <w:p w14:paraId="05C076B1" w14:textId="21616E2E" w:rsidR="00C52C42" w:rsidRPr="005840FF" w:rsidRDefault="00C52C42" w:rsidP="002171A0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840FF">
              <w:rPr>
                <w:rFonts w:asciiTheme="minorHAnsi" w:hAnsiTheme="minorHAnsi"/>
                <w:b/>
                <w:sz w:val="32"/>
                <w:szCs w:val="32"/>
              </w:rPr>
              <w:t xml:space="preserve">Year 3 and </w:t>
            </w:r>
            <w:r w:rsidR="002171A0" w:rsidRPr="005840FF">
              <w:rPr>
                <w:rFonts w:asciiTheme="minorHAnsi" w:hAnsiTheme="minorHAnsi"/>
                <w:b/>
                <w:sz w:val="32"/>
                <w:szCs w:val="32"/>
              </w:rPr>
              <w:t xml:space="preserve">Year </w:t>
            </w:r>
            <w:r w:rsidRPr="005840FF">
              <w:rPr>
                <w:rFonts w:asciiTheme="minorHAnsi" w:hAnsiTheme="minorHAnsi"/>
                <w:b/>
                <w:sz w:val="32"/>
                <w:szCs w:val="32"/>
              </w:rPr>
              <w:t xml:space="preserve">4 </w:t>
            </w:r>
            <w:r w:rsidR="00E30302" w:rsidRPr="005840FF">
              <w:rPr>
                <w:rFonts w:asciiTheme="minorHAnsi" w:hAnsiTheme="minorHAnsi"/>
                <w:b/>
                <w:sz w:val="32"/>
                <w:szCs w:val="32"/>
              </w:rPr>
              <w:t xml:space="preserve">at </w:t>
            </w:r>
            <w:r w:rsidRPr="005840FF">
              <w:rPr>
                <w:rFonts w:asciiTheme="minorHAnsi" w:hAnsiTheme="minorHAnsi"/>
                <w:b/>
                <w:sz w:val="32"/>
                <w:szCs w:val="32"/>
              </w:rPr>
              <w:t>MSU</w:t>
            </w:r>
            <w:r w:rsidR="00D977CE" w:rsidRPr="00D977CE">
              <w:rPr>
                <w:b/>
                <w:sz w:val="32"/>
                <w:vertAlign w:val="superscript"/>
              </w:rPr>
              <w:t>^</w:t>
            </w:r>
          </w:p>
        </w:tc>
      </w:tr>
      <w:tr w:rsidR="00C52C42" w:rsidRPr="005840FF" w14:paraId="421F2A65" w14:textId="77777777" w:rsidTr="0046223F">
        <w:tc>
          <w:tcPr>
            <w:tcW w:w="4068" w:type="dxa"/>
            <w:tcBorders>
              <w:bottom w:val="nil"/>
              <w:right w:val="nil"/>
            </w:tcBorders>
          </w:tcPr>
          <w:p w14:paraId="726284B5" w14:textId="77777777" w:rsidR="00C52C42" w:rsidRPr="005840FF" w:rsidRDefault="00C52C42" w:rsidP="00570CE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First fall semester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88A1AED" w14:textId="77777777" w:rsidR="00C52C42" w:rsidRPr="005840FF" w:rsidRDefault="00596900" w:rsidP="0059690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7537C3A5" w14:textId="77777777" w:rsidR="00C52C42" w:rsidRPr="005840FF" w:rsidRDefault="00C52C42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First spring semester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77599111" w14:textId="77777777" w:rsidR="00C52C42" w:rsidRPr="005840FF" w:rsidRDefault="00596900" w:rsidP="0059690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</w:tr>
      <w:tr w:rsidR="00C52C42" w:rsidRPr="005840FF" w14:paraId="1A11E1E4" w14:textId="77777777" w:rsidTr="0046223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40AA29DA" w14:textId="77777777" w:rsidR="00C52C42" w:rsidRPr="005840FF" w:rsidRDefault="00407282" w:rsidP="004072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40FF">
              <w:rPr>
                <w:rFonts w:asciiTheme="minorHAnsi" w:hAnsiTheme="minorHAnsi"/>
                <w:sz w:val="22"/>
                <w:szCs w:val="22"/>
              </w:rPr>
              <w:t>GLG</w:t>
            </w:r>
            <w:r w:rsidR="002678A1" w:rsidRPr="00584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40FF">
              <w:rPr>
                <w:rFonts w:asciiTheme="minorHAnsi" w:hAnsiTheme="minorHAnsi"/>
                <w:sz w:val="22"/>
                <w:szCs w:val="22"/>
              </w:rPr>
              <w:t>314</w:t>
            </w:r>
            <w:r w:rsidR="002678A1" w:rsidRPr="00584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40FF">
              <w:rPr>
                <w:rFonts w:asciiTheme="minorHAnsi" w:hAnsiTheme="minorHAnsi"/>
                <w:sz w:val="22"/>
                <w:szCs w:val="22"/>
              </w:rPr>
              <w:t>Historical Geology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145CC5" w14:textId="430B82A5" w:rsidR="00C52C42" w:rsidRPr="005840FF" w:rsidRDefault="00B05936" w:rsidP="00C52C4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37E3D5" w14:textId="70ED26CF" w:rsidR="00C52C42" w:rsidRPr="005840FF" w:rsidRDefault="00C940E7" w:rsidP="004D24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</w:t>
            </w:r>
            <w:r w:rsidR="003558E7" w:rsidRPr="005840FF">
              <w:rPr>
                <w:rFonts w:asciiTheme="minorHAnsi" w:hAnsiTheme="minorHAnsi"/>
                <w:sz w:val="22"/>
                <w:szCs w:val="22"/>
              </w:rPr>
              <w:t xml:space="preserve"> 363 Intro to GI Science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62C3C4A" w14:textId="77777777" w:rsidR="00C52C42" w:rsidRPr="005840FF" w:rsidRDefault="003558E7" w:rsidP="005969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40F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17976" w:rsidRPr="005840FF" w14:paraId="11E2E11D" w14:textId="77777777" w:rsidTr="0059690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3B1396CF" w14:textId="77777777" w:rsidR="00A17976" w:rsidRPr="005840FF" w:rsidRDefault="00407282" w:rsidP="00570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40FF">
              <w:rPr>
                <w:rFonts w:asciiTheme="minorHAnsi" w:hAnsiTheme="minorHAnsi"/>
                <w:sz w:val="22"/>
                <w:szCs w:val="22"/>
              </w:rPr>
              <w:t>GLG 332 Mineralogy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8D58C4" w14:textId="2DC2D687" w:rsidR="00A17976" w:rsidRPr="005840FF" w:rsidRDefault="00B05936" w:rsidP="00A179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9341AD" w14:textId="77777777" w:rsidR="00A17976" w:rsidRPr="005840FF" w:rsidRDefault="00407282">
            <w:r w:rsidRPr="005840FF">
              <w:t>GLG 333 Petrology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24B6809" w14:textId="1C5B0545" w:rsidR="00A17976" w:rsidRPr="005840FF" w:rsidRDefault="00C940E7" w:rsidP="005969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F31D5" w:rsidRPr="005840FF" w14:paraId="43524D64" w14:textId="77777777" w:rsidTr="0059690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47E2BFB8" w14:textId="0451A86D" w:rsidR="00AF31D5" w:rsidRPr="005840FF" w:rsidRDefault="00A960B7" w:rsidP="00445739">
            <w:r w:rsidRPr="005840FF">
              <w:t>GLG Elective</w:t>
            </w:r>
            <w:r>
              <w:t xml:space="preserve"> (318 or higher)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E1D9CC" w14:textId="0D6D177A" w:rsidR="00AF31D5" w:rsidRPr="005840FF" w:rsidRDefault="00D977CE" w:rsidP="0044573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6D4CC9" w14:textId="78DC318F" w:rsidR="00AF31D5" w:rsidRPr="005840FF" w:rsidRDefault="004D2EA6" w:rsidP="004D2EA6">
            <w:r w:rsidRPr="005840FF">
              <w:t xml:space="preserve">GLG </w:t>
            </w:r>
            <w:r w:rsidR="00C940E7">
              <w:t>334 Sedimentary</w:t>
            </w:r>
            <w:r w:rsidRPr="005840FF">
              <w:t xml:space="preserve"> Geology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327A785" w14:textId="1684B939" w:rsidR="00AF31D5" w:rsidRPr="005840FF" w:rsidRDefault="00C940E7" w:rsidP="00702DB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47C7C" w:rsidRPr="005840FF" w14:paraId="211E3831" w14:textId="77777777" w:rsidTr="0059690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476FD862" w14:textId="77777777" w:rsidR="00E47C7C" w:rsidRPr="005840FF" w:rsidRDefault="00E47C7C" w:rsidP="0044573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CD0663" w14:textId="77777777" w:rsidR="00E47C7C" w:rsidRPr="005840FF" w:rsidRDefault="00E47C7C" w:rsidP="0044573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7AD530" w14:textId="6D5A2D19" w:rsidR="00E47C7C" w:rsidRPr="005840FF" w:rsidRDefault="00457934" w:rsidP="00702DB1">
            <w:r>
              <w:t xml:space="preserve">GLG </w:t>
            </w:r>
            <w:r w:rsidR="00E47C7C" w:rsidRPr="005840FF">
              <w:t>Elective</w:t>
            </w:r>
            <w:r w:rsidR="00A960B7">
              <w:t xml:space="preserve"> (400 or higher)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F516861" w14:textId="77777777" w:rsidR="00E47C7C" w:rsidRPr="005840FF" w:rsidRDefault="001810A1" w:rsidP="001810A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40F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46D67" w:rsidRPr="005840FF" w14:paraId="76DECCF4" w14:textId="77777777" w:rsidTr="00596900">
        <w:tc>
          <w:tcPr>
            <w:tcW w:w="40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0255E0A" w14:textId="77777777" w:rsidR="00F46D67" w:rsidRPr="005840FF" w:rsidRDefault="00F46D67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Total hours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49597E6" w14:textId="2A64C39F" w:rsidR="00F46D67" w:rsidRPr="005840FF" w:rsidRDefault="00AA1E4C" w:rsidP="00190FE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9F12C8B" w14:textId="77777777" w:rsidR="00F46D67" w:rsidRPr="005840FF" w:rsidRDefault="00F46D67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Total hours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446B01C" w14:textId="47063ADB" w:rsidR="00F46D67" w:rsidRPr="005840FF" w:rsidRDefault="00F46D67" w:rsidP="004D2EA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960B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F46D67" w:rsidRPr="005840FF" w14:paraId="20B48011" w14:textId="77777777" w:rsidTr="00E67834">
        <w:tc>
          <w:tcPr>
            <w:tcW w:w="910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5C69A1FA" w14:textId="77777777" w:rsidR="00F46D67" w:rsidRPr="005840FF" w:rsidRDefault="00F46D67" w:rsidP="00AF31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B77DF0B" w14:textId="77777777" w:rsidR="00F46D67" w:rsidRPr="005840FF" w:rsidRDefault="00F46D67" w:rsidP="005969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D67" w:rsidRPr="005840FF" w14:paraId="013A9196" w14:textId="77777777" w:rsidTr="0046223F">
        <w:tc>
          <w:tcPr>
            <w:tcW w:w="4068" w:type="dxa"/>
            <w:tcBorders>
              <w:bottom w:val="nil"/>
              <w:right w:val="nil"/>
            </w:tcBorders>
          </w:tcPr>
          <w:p w14:paraId="47A1C233" w14:textId="77777777" w:rsidR="00F46D67" w:rsidRPr="005840FF" w:rsidRDefault="00F46D67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Second fall semester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3A3F6F2" w14:textId="77777777" w:rsidR="00F46D67" w:rsidRPr="005840FF" w:rsidRDefault="00F46D67" w:rsidP="0059690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64456247" w14:textId="77777777" w:rsidR="00F46D67" w:rsidRPr="005840FF" w:rsidRDefault="00F46D67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Second spring semester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54D818C1" w14:textId="77777777" w:rsidR="00F46D67" w:rsidRPr="005840FF" w:rsidRDefault="00F46D67" w:rsidP="0059690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</w:tr>
      <w:tr w:rsidR="00F46D67" w:rsidRPr="004D2EA6" w14:paraId="059782A8" w14:textId="77777777" w:rsidTr="0046223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3EEFE96E" w14:textId="77777777" w:rsidR="00F46D67" w:rsidRPr="004D2EA6" w:rsidRDefault="004D2EA6" w:rsidP="00F066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EA6">
              <w:rPr>
                <w:rFonts w:asciiTheme="minorHAnsi" w:hAnsiTheme="minorHAnsi"/>
                <w:sz w:val="22"/>
                <w:szCs w:val="22"/>
              </w:rPr>
              <w:t>GLG Elective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AF4CF" w14:textId="77777777" w:rsidR="00F46D67" w:rsidRPr="004D2EA6" w:rsidRDefault="004D2EA6" w:rsidP="00190F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EE71F5" w14:textId="10284EA2" w:rsidR="00F46D67" w:rsidRPr="004D2EA6" w:rsidRDefault="00AC6D22" w:rsidP="00F066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07282" w:rsidRPr="004D2EA6">
              <w:rPr>
                <w:rFonts w:asciiTheme="minorHAnsi" w:hAnsiTheme="minorHAnsi"/>
                <w:sz w:val="22"/>
                <w:szCs w:val="22"/>
              </w:rPr>
              <w:t>GLG 412 Field Geol of Mid-Continent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C9685CB" w14:textId="77777777" w:rsidR="00F46D67" w:rsidRPr="004D2EA6" w:rsidRDefault="00407282" w:rsidP="0059690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2EA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1810A1" w:rsidRPr="005840FF" w14:paraId="12FB00C3" w14:textId="77777777" w:rsidTr="00596900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207C2C91" w14:textId="308B7F67" w:rsidR="00A960B7" w:rsidRPr="005840FF" w:rsidRDefault="00C940E7" w:rsidP="00AA1E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GLG 340 Structural Geology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67FBB" w14:textId="72A352A1" w:rsidR="00C940E7" w:rsidRPr="005840FF" w:rsidRDefault="00C940E7" w:rsidP="00AA1E4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F0699" w14:textId="1D3D0C79" w:rsidR="00C940E7" w:rsidRPr="005840FF" w:rsidRDefault="00C940E7" w:rsidP="00702DB1">
            <w:r w:rsidRPr="005840FF">
              <w:t xml:space="preserve">GLG 358 </w:t>
            </w:r>
            <w:r w:rsidRPr="00D977CE">
              <w:rPr>
                <w:sz w:val="20"/>
              </w:rPr>
              <w:t>Reporting Geological Information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94CD101" w14:textId="377C4ECD" w:rsidR="00C940E7" w:rsidRPr="005840FF" w:rsidRDefault="00C940E7" w:rsidP="00702DB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810A1" w:rsidRPr="005840FF" w14:paraId="4CC255D1" w14:textId="77777777" w:rsidTr="00596900">
        <w:tc>
          <w:tcPr>
            <w:tcW w:w="4068" w:type="dxa"/>
            <w:tcBorders>
              <w:top w:val="nil"/>
              <w:right w:val="nil"/>
            </w:tcBorders>
          </w:tcPr>
          <w:p w14:paraId="28398E29" w14:textId="77777777" w:rsidR="001810A1" w:rsidRPr="005840FF" w:rsidRDefault="001810A1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Total hours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30F781C" w14:textId="4A0AC071" w:rsidR="001810A1" w:rsidRPr="005840FF" w:rsidRDefault="00AA1E4C" w:rsidP="004D2EA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37FB35F" w14:textId="77777777" w:rsidR="001810A1" w:rsidRPr="005840FF" w:rsidRDefault="001810A1" w:rsidP="00F066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Total hours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14:paraId="15111E41" w14:textId="62CDFA9E" w:rsidR="001810A1" w:rsidRPr="005840FF" w:rsidRDefault="00A960B7" w:rsidP="00190FE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</w:tr>
    </w:tbl>
    <w:p w14:paraId="5663013A" w14:textId="77777777" w:rsidR="00FD146F" w:rsidRPr="005840FF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C047FE" w:rsidRPr="005840FF" w14:paraId="21B95C34" w14:textId="77777777" w:rsidTr="00C047F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2F32E0CB" w14:textId="77777777" w:rsidR="00C047FE" w:rsidRPr="005840FF" w:rsidRDefault="00C047FE" w:rsidP="00C047F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0FF">
              <w:rPr>
                <w:rFonts w:asciiTheme="minorHAnsi" w:hAnsiTheme="minorHAnsi"/>
                <w:b/>
                <w:sz w:val="22"/>
                <w:szCs w:val="22"/>
              </w:rPr>
              <w:t>Summer after Year 4</w:t>
            </w:r>
          </w:p>
          <w:p w14:paraId="4B440865" w14:textId="5AD09D1D" w:rsidR="00457934" w:rsidRDefault="00AC6D22" w:rsidP="00C047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C047FE" w:rsidRPr="005840FF">
              <w:rPr>
                <w:rFonts w:asciiTheme="minorHAnsi" w:hAnsiTheme="minorHAnsi"/>
                <w:sz w:val="22"/>
                <w:szCs w:val="22"/>
              </w:rPr>
              <w:t>GLG 413 Field Geology--6 hours</w:t>
            </w:r>
            <w:r w:rsidR="00C940E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AC6D22">
              <w:rPr>
                <w:rFonts w:asciiTheme="minorHAnsi" w:hAnsiTheme="minorHAnsi"/>
                <w:i/>
                <w:sz w:val="22"/>
                <w:szCs w:val="22"/>
              </w:rPr>
              <w:t>lieu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GLG 412</w:t>
            </w:r>
            <w:r w:rsidR="00C940E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DE6939A" w14:textId="0EB32AB5" w:rsidR="00A960B7" w:rsidRPr="00457934" w:rsidRDefault="00A960B7" w:rsidP="00C047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1307E3" w14:textId="77777777" w:rsidR="00457934" w:rsidRDefault="00457934" w:rsidP="00457934">
      <w:pPr>
        <w:spacing w:after="0" w:line="240" w:lineRule="auto"/>
        <w:rPr>
          <w:sz w:val="24"/>
          <w:szCs w:val="24"/>
        </w:rPr>
      </w:pPr>
    </w:p>
    <w:p w14:paraId="782276DD" w14:textId="77777777" w:rsidR="00457934" w:rsidRPr="00457934" w:rsidRDefault="00457934" w:rsidP="00457934">
      <w:pPr>
        <w:spacing w:after="0" w:line="240" w:lineRule="auto"/>
        <w:rPr>
          <w:sz w:val="24"/>
          <w:szCs w:val="24"/>
        </w:rPr>
      </w:pPr>
      <w:r w:rsidRPr="00457934">
        <w:rPr>
          <w:sz w:val="24"/>
          <w:szCs w:val="24"/>
        </w:rPr>
        <w:t>___________</w:t>
      </w:r>
    </w:p>
    <w:p w14:paraId="68CCD479" w14:textId="3ACCF277" w:rsidR="00C940E7" w:rsidRDefault="00AC6D22" w:rsidP="00457934">
      <w:pPr>
        <w:spacing w:after="0" w:line="240" w:lineRule="auto"/>
      </w:pPr>
      <w:r w:rsidRPr="00AC6D22">
        <w:rPr>
          <w:vertAlign w:val="superscript"/>
        </w:rPr>
        <w:t>+</w:t>
      </w:r>
      <w:r w:rsidR="00C940E7">
        <w:t xml:space="preserve">Alternatively, </w:t>
      </w:r>
      <w:r>
        <w:t xml:space="preserve">MTH 140 (at OTC) or </w:t>
      </w:r>
      <w:r w:rsidR="00C940E7">
        <w:t>MTH 287</w:t>
      </w:r>
      <w:r>
        <w:t xml:space="preserve"> </w:t>
      </w:r>
      <w:r w:rsidR="00C940E7">
        <w:t>(</w:t>
      </w:r>
      <w:r>
        <w:t>at MSU</w:t>
      </w:r>
      <w:r w:rsidR="00C940E7">
        <w:t xml:space="preserve">).  </w:t>
      </w:r>
    </w:p>
    <w:p w14:paraId="0B4D1302" w14:textId="57C8A6CA" w:rsidR="00D977CE" w:rsidRDefault="00D977CE" w:rsidP="00D977CE">
      <w:pPr>
        <w:spacing w:after="0" w:line="240" w:lineRule="auto"/>
        <w:ind w:left="360" w:hanging="360"/>
      </w:pPr>
      <w:r w:rsidRPr="00D977CE">
        <w:rPr>
          <w:b/>
          <w:sz w:val="24"/>
          <w:vertAlign w:val="superscript"/>
        </w:rPr>
        <w:t>^</w:t>
      </w:r>
      <w:r>
        <w:t>Only required courses for the Geology major are listed.  Students must also complete a minor.  Additional general elective credits may be required to reach the 120 credits required for graduation.</w:t>
      </w:r>
    </w:p>
    <w:p w14:paraId="637E9CAA" w14:textId="77777777" w:rsidR="00D977CE" w:rsidRDefault="00D977CE" w:rsidP="00457934">
      <w:pPr>
        <w:spacing w:after="0" w:line="240" w:lineRule="auto"/>
      </w:pPr>
    </w:p>
    <w:p w14:paraId="595FCEB2" w14:textId="77777777" w:rsidR="002179EF" w:rsidRDefault="002179EF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B89590E" w14:textId="77777777" w:rsidR="00FD146F" w:rsidRPr="005840FF" w:rsidRDefault="00A8190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840FF">
        <w:rPr>
          <w:rFonts w:asciiTheme="minorHAnsi" w:hAnsiTheme="minorHAnsi"/>
          <w:b/>
          <w:sz w:val="22"/>
          <w:szCs w:val="22"/>
        </w:rPr>
        <w:lastRenderedPageBreak/>
        <w:t>I</w:t>
      </w:r>
      <w:r w:rsidR="00190FEC" w:rsidRPr="005840FF">
        <w:rPr>
          <w:rFonts w:asciiTheme="minorHAnsi" w:hAnsiTheme="minorHAnsi"/>
          <w:b/>
          <w:sz w:val="22"/>
          <w:szCs w:val="22"/>
        </w:rPr>
        <w:t>mportant notes</w:t>
      </w:r>
      <w:r w:rsidR="00B42FD2" w:rsidRPr="005840FF">
        <w:rPr>
          <w:rFonts w:asciiTheme="minorHAnsi" w:hAnsiTheme="minorHAnsi"/>
          <w:b/>
          <w:sz w:val="22"/>
          <w:szCs w:val="22"/>
        </w:rPr>
        <w:t xml:space="preserve"> about this </w:t>
      </w:r>
      <w:r w:rsidR="00E30302" w:rsidRPr="005840FF">
        <w:rPr>
          <w:rFonts w:asciiTheme="minorHAnsi" w:hAnsiTheme="minorHAnsi"/>
          <w:b/>
          <w:sz w:val="22"/>
          <w:szCs w:val="22"/>
        </w:rPr>
        <w:t xml:space="preserve">MSU </w:t>
      </w:r>
      <w:r w:rsidR="00B42FD2" w:rsidRPr="005840FF">
        <w:rPr>
          <w:rFonts w:asciiTheme="minorHAnsi" w:hAnsiTheme="minorHAnsi"/>
          <w:b/>
          <w:sz w:val="22"/>
          <w:szCs w:val="22"/>
        </w:rPr>
        <w:t>major</w:t>
      </w:r>
    </w:p>
    <w:p w14:paraId="6F2A587B" w14:textId="77777777" w:rsidR="00B42FD2" w:rsidRPr="005840FF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45C9009" w14:textId="77777777" w:rsidR="00AC6D22" w:rsidRDefault="00A82931" w:rsidP="00AC6D22">
      <w:pPr>
        <w:pStyle w:val="Defaul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 xml:space="preserve">MSU offers both a </w:t>
      </w:r>
      <w:r w:rsidR="001810A1" w:rsidRPr="005840FF">
        <w:rPr>
          <w:rFonts w:asciiTheme="minorHAnsi" w:hAnsiTheme="minorHAnsi"/>
          <w:sz w:val="22"/>
          <w:szCs w:val="22"/>
        </w:rPr>
        <w:t>Comprehensive and a Non-Comprehensive</w:t>
      </w:r>
      <w:r w:rsidRPr="005840FF">
        <w:rPr>
          <w:rFonts w:asciiTheme="minorHAnsi" w:hAnsiTheme="minorHAnsi"/>
          <w:sz w:val="22"/>
          <w:szCs w:val="22"/>
        </w:rPr>
        <w:t xml:space="preserve"> BS in </w:t>
      </w:r>
      <w:r w:rsidR="001810A1" w:rsidRPr="005840FF">
        <w:rPr>
          <w:rFonts w:asciiTheme="minorHAnsi" w:hAnsiTheme="minorHAnsi"/>
          <w:sz w:val="22"/>
          <w:szCs w:val="22"/>
        </w:rPr>
        <w:t xml:space="preserve">Geology.  </w:t>
      </w:r>
      <w:r w:rsidRPr="005840FF">
        <w:rPr>
          <w:rFonts w:asciiTheme="minorHAnsi" w:hAnsiTheme="minorHAnsi"/>
          <w:sz w:val="22"/>
          <w:szCs w:val="22"/>
        </w:rPr>
        <w:t xml:space="preserve">This Transfer Degree Guide is based on the </w:t>
      </w:r>
      <w:r w:rsidR="00AC6D22">
        <w:rPr>
          <w:rFonts w:asciiTheme="minorHAnsi" w:hAnsiTheme="minorHAnsi"/>
          <w:sz w:val="22"/>
          <w:szCs w:val="22"/>
        </w:rPr>
        <w:t>Non-C</w:t>
      </w:r>
      <w:r w:rsidR="001810A1" w:rsidRPr="005840FF">
        <w:rPr>
          <w:rFonts w:asciiTheme="minorHAnsi" w:hAnsiTheme="minorHAnsi"/>
          <w:sz w:val="22"/>
          <w:szCs w:val="22"/>
        </w:rPr>
        <w:t>omprehensive</w:t>
      </w:r>
      <w:r w:rsidRPr="005840FF">
        <w:rPr>
          <w:rFonts w:asciiTheme="minorHAnsi" w:hAnsiTheme="minorHAnsi"/>
          <w:sz w:val="22"/>
          <w:szCs w:val="22"/>
        </w:rPr>
        <w:t xml:space="preserve"> BS</w:t>
      </w:r>
      <w:r w:rsidR="001810A1" w:rsidRPr="005840FF">
        <w:rPr>
          <w:rFonts w:asciiTheme="minorHAnsi" w:hAnsiTheme="minorHAnsi"/>
          <w:sz w:val="22"/>
          <w:szCs w:val="22"/>
        </w:rPr>
        <w:t xml:space="preserve"> which </w:t>
      </w:r>
      <w:r w:rsidR="002E4C0A" w:rsidRPr="005840FF">
        <w:rPr>
          <w:rFonts w:asciiTheme="minorHAnsi" w:hAnsiTheme="minorHAnsi"/>
          <w:sz w:val="22"/>
          <w:szCs w:val="22"/>
        </w:rPr>
        <w:t>require</w:t>
      </w:r>
      <w:r w:rsidR="00AC6D22">
        <w:rPr>
          <w:rFonts w:asciiTheme="minorHAnsi" w:hAnsiTheme="minorHAnsi"/>
          <w:sz w:val="22"/>
          <w:szCs w:val="22"/>
        </w:rPr>
        <w:t>s</w:t>
      </w:r>
      <w:r w:rsidR="001810A1" w:rsidRPr="005840FF">
        <w:rPr>
          <w:rFonts w:asciiTheme="minorHAnsi" w:hAnsiTheme="minorHAnsi"/>
          <w:sz w:val="22"/>
          <w:szCs w:val="22"/>
        </w:rPr>
        <w:t xml:space="preserve"> a minor.  </w:t>
      </w:r>
      <w:r w:rsidRPr="005840FF">
        <w:rPr>
          <w:rFonts w:asciiTheme="minorHAnsi" w:hAnsiTheme="minorHAnsi"/>
          <w:sz w:val="22"/>
          <w:szCs w:val="22"/>
        </w:rPr>
        <w:t>Based on the minor you select, you may be able to complete some of the re</w:t>
      </w:r>
      <w:r w:rsidR="002E4C0A" w:rsidRPr="005840FF">
        <w:rPr>
          <w:rFonts w:asciiTheme="minorHAnsi" w:hAnsiTheme="minorHAnsi"/>
          <w:sz w:val="22"/>
          <w:szCs w:val="22"/>
        </w:rPr>
        <w:t xml:space="preserve">quirements as part of your AA.  </w:t>
      </w:r>
      <w:r w:rsidRPr="005840FF">
        <w:rPr>
          <w:rFonts w:asciiTheme="minorHAnsi" w:hAnsiTheme="minorHAnsi"/>
          <w:sz w:val="22"/>
          <w:szCs w:val="22"/>
        </w:rPr>
        <w:t xml:space="preserve">Consult the </w:t>
      </w:r>
      <w:r w:rsidRPr="007E5972">
        <w:rPr>
          <w:rFonts w:asciiTheme="minorHAnsi" w:hAnsiTheme="minorHAnsi"/>
          <w:i/>
          <w:sz w:val="22"/>
          <w:szCs w:val="22"/>
        </w:rPr>
        <w:t xml:space="preserve">MSU </w:t>
      </w:r>
      <w:r w:rsidR="007E5972" w:rsidRPr="007E5972">
        <w:rPr>
          <w:rFonts w:asciiTheme="minorHAnsi" w:hAnsiTheme="minorHAnsi"/>
          <w:i/>
          <w:sz w:val="22"/>
          <w:szCs w:val="22"/>
        </w:rPr>
        <w:t>Undergraduate C</w:t>
      </w:r>
      <w:r w:rsidRPr="007E5972">
        <w:rPr>
          <w:rFonts w:asciiTheme="minorHAnsi" w:hAnsiTheme="minorHAnsi"/>
          <w:i/>
          <w:sz w:val="22"/>
          <w:szCs w:val="22"/>
        </w:rPr>
        <w:t>atalog</w:t>
      </w:r>
      <w:r w:rsidRPr="005840FF">
        <w:rPr>
          <w:rFonts w:asciiTheme="minorHAnsi" w:hAnsiTheme="minorHAnsi"/>
          <w:sz w:val="22"/>
          <w:szCs w:val="22"/>
        </w:rPr>
        <w:t xml:space="preserve"> or the MSU Transfer Advisor for more details</w:t>
      </w:r>
      <w:r w:rsidR="00B92C96" w:rsidRPr="005840FF">
        <w:rPr>
          <w:rFonts w:asciiTheme="minorHAnsi" w:hAnsiTheme="minorHAnsi"/>
          <w:sz w:val="22"/>
          <w:szCs w:val="22"/>
        </w:rPr>
        <w:t xml:space="preserve"> and </w:t>
      </w:r>
      <w:r w:rsidR="005527F5">
        <w:rPr>
          <w:rFonts w:asciiTheme="minorHAnsi" w:hAnsiTheme="minorHAnsi"/>
          <w:sz w:val="22"/>
          <w:szCs w:val="22"/>
        </w:rPr>
        <w:t xml:space="preserve">to </w:t>
      </w:r>
      <w:r w:rsidR="00B92C96" w:rsidRPr="005840FF">
        <w:rPr>
          <w:rFonts w:asciiTheme="minorHAnsi" w:hAnsiTheme="minorHAnsi"/>
          <w:sz w:val="22"/>
          <w:szCs w:val="22"/>
        </w:rPr>
        <w:t>determine which is best for your career goals</w:t>
      </w:r>
      <w:r w:rsidRPr="005840FF">
        <w:rPr>
          <w:rFonts w:asciiTheme="minorHAnsi" w:hAnsiTheme="minorHAnsi"/>
          <w:sz w:val="22"/>
          <w:szCs w:val="22"/>
        </w:rPr>
        <w:t>.</w:t>
      </w:r>
    </w:p>
    <w:p w14:paraId="18EFB74B" w14:textId="6E0E4F68" w:rsidR="00AC6D22" w:rsidRPr="00AC6D22" w:rsidRDefault="00AC6D22" w:rsidP="00AC6D22">
      <w:pPr>
        <w:pStyle w:val="Defaul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AC6D22">
        <w:rPr>
          <w:rFonts w:asciiTheme="minorHAnsi" w:hAnsiTheme="minorHAnsi"/>
          <w:sz w:val="22"/>
          <w:szCs w:val="22"/>
        </w:rPr>
        <w:t>Students may choose any minor, but students wishing to emphasize paleontology should minor in biology.</w:t>
      </w:r>
    </w:p>
    <w:p w14:paraId="52BD68DE" w14:textId="77777777" w:rsidR="00B92C96" w:rsidRPr="005840FF" w:rsidRDefault="00071150" w:rsidP="002E4C0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840FF">
        <w:rPr>
          <w:rFonts w:asciiTheme="minorHAnsi" w:hAnsiTheme="minorHAnsi" w:cstheme="minorHAnsi"/>
          <w:sz w:val="22"/>
          <w:szCs w:val="22"/>
        </w:rPr>
        <w:t>This information is provided as a guide.  Students are required to fulfill MSU graduation requirements to receive a degree and should consult</w:t>
      </w:r>
      <w:r w:rsidR="005527F5">
        <w:rPr>
          <w:rFonts w:asciiTheme="minorHAnsi" w:hAnsiTheme="minorHAnsi" w:cstheme="minorHAnsi"/>
          <w:sz w:val="22"/>
          <w:szCs w:val="22"/>
        </w:rPr>
        <w:t xml:space="preserve"> their MSU advisor and the </w:t>
      </w:r>
      <w:r w:rsidR="005527F5" w:rsidRPr="005527F5">
        <w:rPr>
          <w:rFonts w:asciiTheme="minorHAnsi" w:hAnsiTheme="minorHAnsi" w:cstheme="minorHAnsi"/>
          <w:i/>
          <w:sz w:val="22"/>
          <w:szCs w:val="22"/>
        </w:rPr>
        <w:t>MSU Undergraduate C</w:t>
      </w:r>
      <w:r w:rsidRPr="005527F5">
        <w:rPr>
          <w:rFonts w:asciiTheme="minorHAnsi" w:hAnsiTheme="minorHAnsi" w:cstheme="minorHAnsi"/>
          <w:i/>
          <w:sz w:val="22"/>
          <w:szCs w:val="22"/>
        </w:rPr>
        <w:t>atalog</w:t>
      </w:r>
      <w:r w:rsidRPr="005840FF">
        <w:rPr>
          <w:rFonts w:asciiTheme="minorHAnsi" w:hAnsiTheme="minorHAnsi" w:cstheme="minorHAnsi"/>
          <w:sz w:val="22"/>
          <w:szCs w:val="22"/>
        </w:rPr>
        <w:t xml:space="preserve"> for details, including the policy under which a transfer student who remains continuously enrolled may follow MSU graduation requirements in effect when the student first enrolled at their transfer institution (OTC).</w:t>
      </w:r>
    </w:p>
    <w:p w14:paraId="476CE7E9" w14:textId="77777777" w:rsidR="00641287" w:rsidRPr="005840FF" w:rsidRDefault="00641287" w:rsidP="00A32493">
      <w:pPr>
        <w:rPr>
          <w:rFonts w:cs="Arial"/>
          <w:color w:val="000000"/>
        </w:rPr>
      </w:pPr>
    </w:p>
    <w:p w14:paraId="51D30C6B" w14:textId="77777777" w:rsidR="00AC6D22" w:rsidRPr="005840FF" w:rsidRDefault="00AC6D22" w:rsidP="00AC6D2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840FF">
        <w:rPr>
          <w:rFonts w:asciiTheme="minorHAnsi" w:hAnsiTheme="minorHAnsi"/>
          <w:b/>
          <w:sz w:val="22"/>
          <w:szCs w:val="22"/>
        </w:rPr>
        <w:t>Important resources for Geology majors</w:t>
      </w:r>
    </w:p>
    <w:p w14:paraId="28904515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</w:p>
    <w:p w14:paraId="41B6F2CC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5840FF">
        <w:rPr>
          <w:rFonts w:asciiTheme="minorHAnsi" w:hAnsiTheme="minorHAnsi"/>
          <w:b/>
          <w:sz w:val="22"/>
          <w:szCs w:val="22"/>
        </w:rPr>
        <w:t>MSU departmental office</w:t>
      </w:r>
      <w:r w:rsidRPr="005840FF">
        <w:rPr>
          <w:rFonts w:asciiTheme="minorHAnsi" w:hAnsiTheme="minorHAnsi"/>
          <w:b/>
          <w:sz w:val="22"/>
          <w:szCs w:val="22"/>
        </w:rPr>
        <w:tab/>
      </w:r>
      <w:r w:rsidRPr="005840FF">
        <w:rPr>
          <w:rFonts w:asciiTheme="minorHAnsi" w:hAnsiTheme="minorHAnsi"/>
          <w:b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b/>
          <w:sz w:val="22"/>
          <w:szCs w:val="22"/>
        </w:rPr>
        <w:t xml:space="preserve">MSU </w:t>
      </w:r>
      <w:r>
        <w:rPr>
          <w:rFonts w:asciiTheme="minorHAnsi" w:hAnsiTheme="minorHAnsi"/>
          <w:b/>
          <w:sz w:val="22"/>
          <w:szCs w:val="22"/>
        </w:rPr>
        <w:t>T</w:t>
      </w:r>
      <w:r w:rsidRPr="005840FF">
        <w:rPr>
          <w:rFonts w:asciiTheme="minorHAnsi" w:hAnsiTheme="minorHAnsi"/>
          <w:b/>
          <w:sz w:val="22"/>
          <w:szCs w:val="22"/>
        </w:rPr>
        <w:t xml:space="preserve">ransfer </w:t>
      </w:r>
      <w:r>
        <w:rPr>
          <w:rFonts w:asciiTheme="minorHAnsi" w:hAnsiTheme="minorHAnsi"/>
          <w:b/>
          <w:sz w:val="22"/>
          <w:szCs w:val="22"/>
        </w:rPr>
        <w:t>A</w:t>
      </w:r>
      <w:r w:rsidRPr="005840FF">
        <w:rPr>
          <w:rFonts w:asciiTheme="minorHAnsi" w:hAnsiTheme="minorHAnsi"/>
          <w:b/>
          <w:sz w:val="22"/>
          <w:szCs w:val="22"/>
        </w:rPr>
        <w:t>dvisor</w:t>
      </w:r>
    </w:p>
    <w:p w14:paraId="228D507B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>Department of Geography, Geology, and Planning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  <w:t xml:space="preserve">Dr. </w:t>
      </w:r>
      <w:r>
        <w:rPr>
          <w:rFonts w:asciiTheme="minorHAnsi" w:hAnsiTheme="minorHAnsi"/>
          <w:sz w:val="22"/>
          <w:szCs w:val="22"/>
        </w:rPr>
        <w:t>Toby Dogwiler</w:t>
      </w:r>
    </w:p>
    <w:p w14:paraId="22554664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>Temple Hall, Room 363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  <w:t>Department Head</w:t>
      </w:r>
    </w:p>
    <w:p w14:paraId="3C7A3DA6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>417-836-5800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  <w:t>417-836-5800</w:t>
      </w:r>
    </w:p>
    <w:p w14:paraId="389BE28C" w14:textId="77777777" w:rsidR="00AC6D22" w:rsidRPr="005840FF" w:rsidRDefault="0017025A" w:rsidP="00AC6D22">
      <w:pPr>
        <w:pStyle w:val="Default"/>
        <w:rPr>
          <w:rFonts w:asciiTheme="minorHAnsi" w:hAnsiTheme="minorHAnsi"/>
          <w:sz w:val="22"/>
          <w:szCs w:val="22"/>
        </w:rPr>
      </w:pPr>
      <w:hyperlink r:id="rId7" w:history="1">
        <w:r w:rsidR="00AC6D22" w:rsidRPr="005840FF">
          <w:rPr>
            <w:rStyle w:val="Hyperlink"/>
            <w:rFonts w:asciiTheme="minorHAnsi" w:hAnsiTheme="minorHAnsi"/>
            <w:sz w:val="22"/>
            <w:szCs w:val="22"/>
          </w:rPr>
          <w:t>http://geosciences.missouristate.edu/</w:t>
        </w:r>
      </w:hyperlink>
      <w:r w:rsidR="00AC6D22" w:rsidRPr="005840FF">
        <w:rPr>
          <w:rFonts w:asciiTheme="minorHAnsi" w:hAnsiTheme="minorHAnsi"/>
          <w:sz w:val="22"/>
          <w:szCs w:val="22"/>
        </w:rPr>
        <w:tab/>
      </w:r>
      <w:r w:rsidR="00AC6D22" w:rsidRPr="005840FF">
        <w:rPr>
          <w:rFonts w:asciiTheme="minorHAnsi" w:hAnsiTheme="minorHAnsi"/>
          <w:sz w:val="22"/>
          <w:szCs w:val="22"/>
        </w:rPr>
        <w:tab/>
      </w:r>
      <w:r w:rsidR="00AC6D22" w:rsidRPr="005840FF">
        <w:rPr>
          <w:rFonts w:asciiTheme="minorHAnsi" w:hAnsiTheme="minorHAnsi"/>
          <w:sz w:val="22"/>
          <w:szCs w:val="22"/>
        </w:rPr>
        <w:tab/>
      </w:r>
      <w:r w:rsidR="00AC6D22" w:rsidRPr="005840FF">
        <w:rPr>
          <w:rFonts w:asciiTheme="minorHAnsi" w:hAnsiTheme="minorHAnsi"/>
          <w:sz w:val="22"/>
          <w:szCs w:val="22"/>
        </w:rPr>
        <w:tab/>
      </w:r>
      <w:hyperlink r:id="rId8" w:history="1">
        <w:r w:rsidR="00AC6D22">
          <w:rPr>
            <w:rStyle w:val="Hyperlink"/>
            <w:rFonts w:asciiTheme="minorHAnsi" w:hAnsiTheme="minorHAnsi"/>
            <w:sz w:val="22"/>
            <w:szCs w:val="22"/>
          </w:rPr>
          <w:t>TobyDogwiler@missouristate.edu</w:t>
        </w:r>
      </w:hyperlink>
    </w:p>
    <w:p w14:paraId="4F4ED526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 xml:space="preserve">Email: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GGP@MissouriState.edu</w:t>
        </w:r>
      </w:hyperlink>
    </w:p>
    <w:p w14:paraId="1E53E6CD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</w:p>
    <w:p w14:paraId="13CA11B4" w14:textId="77777777" w:rsidR="00AC6D22" w:rsidRPr="005840FF" w:rsidRDefault="00AC6D22" w:rsidP="00AC6D2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840FF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4A15E7F4" w14:textId="77777777" w:rsidR="00AC6D22" w:rsidRPr="005840FF" w:rsidRDefault="00AC6D22" w:rsidP="00AC6D22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5705302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>Specific information for OTC students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hyperlink r:id="rId10" w:history="1">
        <w:r w:rsidRPr="005840FF">
          <w:rPr>
            <w:rStyle w:val="Hyperlink"/>
            <w:rFonts w:asciiTheme="minorHAnsi" w:hAnsiTheme="minorHAnsi"/>
            <w:sz w:val="22"/>
            <w:szCs w:val="22"/>
          </w:rPr>
          <w:t>www.missouristate.edu/otc</w:t>
        </w:r>
      </w:hyperlink>
    </w:p>
    <w:p w14:paraId="012D45A1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7E5972">
        <w:rPr>
          <w:rFonts w:asciiTheme="minorHAnsi" w:hAnsiTheme="minorHAnsi"/>
          <w:i/>
          <w:sz w:val="22"/>
          <w:szCs w:val="22"/>
        </w:rPr>
        <w:t>MSU Undergraduate Catalog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hyperlink r:id="rId11" w:history="1">
        <w:r w:rsidRPr="005840FF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40D4D30E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>General transfer information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hyperlink r:id="rId12" w:history="1">
        <w:r w:rsidRPr="005840FF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3FB1A850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  <w:r w:rsidRPr="005840FF">
        <w:rPr>
          <w:rFonts w:asciiTheme="minorHAnsi" w:hAnsiTheme="minorHAnsi"/>
          <w:sz w:val="22"/>
          <w:szCs w:val="22"/>
        </w:rPr>
        <w:t xml:space="preserve">Transfer equivalency guide </w:t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r w:rsidRPr="005840FF">
        <w:rPr>
          <w:rFonts w:asciiTheme="minorHAnsi" w:hAnsiTheme="minorHAnsi"/>
          <w:sz w:val="22"/>
          <w:szCs w:val="22"/>
        </w:rPr>
        <w:tab/>
      </w:r>
      <w:hyperlink r:id="rId13" w:history="1">
        <w:r w:rsidRPr="005840FF">
          <w:rPr>
            <w:rStyle w:val="Hyperlink"/>
            <w:rFonts w:asciiTheme="minorHAnsi" w:hAnsiTheme="minorHAnsi"/>
            <w:sz w:val="22"/>
            <w:szCs w:val="22"/>
          </w:rPr>
          <w:t>www.missouristate.edu/admissions/collcredit.htm</w:t>
        </w:r>
      </w:hyperlink>
    </w:p>
    <w:p w14:paraId="1D92DD68" w14:textId="77777777" w:rsidR="00AC6D22" w:rsidRPr="005840FF" w:rsidRDefault="00AC6D22" w:rsidP="00AC6D22">
      <w:pPr>
        <w:pStyle w:val="Default"/>
        <w:rPr>
          <w:rFonts w:asciiTheme="minorHAnsi" w:hAnsiTheme="minorHAnsi"/>
          <w:sz w:val="22"/>
          <w:szCs w:val="22"/>
        </w:rPr>
      </w:pPr>
    </w:p>
    <w:p w14:paraId="2644982E" w14:textId="77777777" w:rsidR="00AC6D22" w:rsidRDefault="00AC6D22" w:rsidP="00AC6D2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 and general questions</w:t>
      </w:r>
    </w:p>
    <w:p w14:paraId="308ED56F" w14:textId="77777777" w:rsidR="00AC6D22" w:rsidRPr="00A17976" w:rsidRDefault="00AC6D22" w:rsidP="00AC6D2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738"/>
      </w:tblGrid>
      <w:tr w:rsidR="00AC6D22" w14:paraId="0EE21C4C" w14:textId="77777777" w:rsidTr="00D219BB">
        <w:tc>
          <w:tcPr>
            <w:tcW w:w="5148" w:type="dxa"/>
          </w:tcPr>
          <w:p w14:paraId="729ECA0E" w14:textId="77777777" w:rsidR="00AC6D22" w:rsidRPr="00A17976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Donna Rebmann</w:t>
            </w:r>
          </w:p>
          <w:p w14:paraId="50BA66E8" w14:textId="77777777" w:rsidR="00AC6D22" w:rsidRPr="00A17976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 Help Desk</w:t>
            </w:r>
          </w:p>
          <w:p w14:paraId="1A0ABACF" w14:textId="77777777" w:rsidR="00AC6D22" w:rsidRPr="00A17976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7976">
              <w:rPr>
                <w:rFonts w:asciiTheme="minorHAnsi" w:hAnsiTheme="minorHAnsi"/>
                <w:sz w:val="22"/>
                <w:szCs w:val="22"/>
              </w:rPr>
              <w:t>417-</w:t>
            </w:r>
            <w:r>
              <w:rPr>
                <w:rFonts w:asciiTheme="minorHAnsi" w:hAnsiTheme="minorHAnsi"/>
                <w:sz w:val="22"/>
                <w:szCs w:val="22"/>
              </w:rPr>
              <w:t>447-6926</w:t>
            </w:r>
          </w:p>
          <w:p w14:paraId="28AD5996" w14:textId="77777777" w:rsidR="00AC6D22" w:rsidRPr="00A17976" w:rsidRDefault="0017025A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AC6D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DonnaRebmann@MissouriState.edu</w:t>
              </w:r>
            </w:hyperlink>
          </w:p>
          <w:p w14:paraId="1D52A6C9" w14:textId="77777777" w:rsidR="00AC6D22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6D537F4" w14:textId="77777777" w:rsidR="00AC6D22" w:rsidRPr="00A17976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Lori Day </w:t>
            </w:r>
          </w:p>
          <w:p w14:paraId="3CD03155" w14:textId="77777777" w:rsidR="00AC6D22" w:rsidRPr="00A17976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 Student Recruiter-Evaluator</w:t>
            </w:r>
          </w:p>
          <w:p w14:paraId="1A014B5E" w14:textId="77777777" w:rsidR="00AC6D22" w:rsidRPr="00A17976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7976">
              <w:rPr>
                <w:rFonts w:asciiTheme="minorHAnsi" w:hAnsiTheme="minorHAnsi"/>
                <w:sz w:val="22"/>
                <w:szCs w:val="22"/>
              </w:rPr>
              <w:t>417-836-5517</w:t>
            </w:r>
          </w:p>
          <w:p w14:paraId="3EB5258C" w14:textId="77777777" w:rsidR="00AC6D22" w:rsidRPr="00A17976" w:rsidRDefault="0017025A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AC6D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LoriDay@MissouriState.edu</w:t>
              </w:r>
            </w:hyperlink>
            <w:r w:rsidR="00AC6D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6E41E1" w14:textId="77777777" w:rsidR="00AC6D22" w:rsidRDefault="00AC6D22" w:rsidP="00D219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6454FF" w14:textId="77777777" w:rsidR="00AC6D22" w:rsidRDefault="00AC6D22" w:rsidP="00AC6D22">
      <w:pPr>
        <w:pStyle w:val="NoSpacing"/>
      </w:pPr>
    </w:p>
    <w:p w14:paraId="7A15FED8" w14:textId="77777777" w:rsidR="00AC6D22" w:rsidRDefault="00AC6D22" w:rsidP="00AC6D22">
      <w:pPr>
        <w:pStyle w:val="NoSpacing"/>
      </w:pPr>
    </w:p>
    <w:p w14:paraId="38DEAF29" w14:textId="77777777" w:rsidR="00AC6D22" w:rsidRDefault="00AC6D22" w:rsidP="00AC6D22">
      <w:pPr>
        <w:pStyle w:val="NoSpacing"/>
      </w:pPr>
    </w:p>
    <w:p w14:paraId="51F29A20" w14:textId="77777777" w:rsidR="00AC6D22" w:rsidRDefault="00AC6D22" w:rsidP="00AC6D22">
      <w:pPr>
        <w:pStyle w:val="NoSpacing"/>
      </w:pPr>
    </w:p>
    <w:p w14:paraId="630F9C7B" w14:textId="77777777" w:rsidR="00AC6D22" w:rsidRDefault="00AC6D22" w:rsidP="00AC6D22">
      <w:pPr>
        <w:pStyle w:val="NoSpacing"/>
      </w:pPr>
    </w:p>
    <w:p w14:paraId="68F3193C" w14:textId="77777777" w:rsidR="00AC6D22" w:rsidRDefault="00AC6D22" w:rsidP="00AC6D22">
      <w:pPr>
        <w:pStyle w:val="NoSpacing"/>
      </w:pPr>
    </w:p>
    <w:p w14:paraId="511C0AFB" w14:textId="77777777" w:rsidR="00AC6D22" w:rsidRDefault="00AC6D22" w:rsidP="00AC6D22">
      <w:pPr>
        <w:pStyle w:val="NoSpacing"/>
      </w:pPr>
    </w:p>
    <w:p w14:paraId="3BDE2683" w14:textId="77777777" w:rsidR="00AC6D22" w:rsidRDefault="00AC6D22" w:rsidP="00AC6D22">
      <w:pPr>
        <w:pStyle w:val="NoSpacing"/>
      </w:pPr>
    </w:p>
    <w:p w14:paraId="54783592" w14:textId="77777777" w:rsidR="00AC6D22" w:rsidRDefault="00AC6D22" w:rsidP="00AC6D22">
      <w:pPr>
        <w:pStyle w:val="NoSpacing"/>
      </w:pPr>
    </w:p>
    <w:p w14:paraId="22AC14E8" w14:textId="77777777" w:rsidR="00AC6D22" w:rsidRDefault="00AC6D22" w:rsidP="00AC6D22">
      <w:pPr>
        <w:pStyle w:val="NoSpacing"/>
      </w:pPr>
    </w:p>
    <w:p w14:paraId="7944ADFC" w14:textId="7DBE1839" w:rsidR="00C047FE" w:rsidRPr="00A17976" w:rsidRDefault="00AC6D22" w:rsidP="00AC6D22">
      <w:pPr>
        <w:pStyle w:val="NoSpacing"/>
      </w:pPr>
      <w:r w:rsidRPr="00A17976">
        <w:t xml:space="preserve">This document was prepared by the MSU </w:t>
      </w:r>
      <w:r>
        <w:t xml:space="preserve">Department of Geography, Geology and Planning in conjunction with MSU Office of </w:t>
      </w:r>
      <w:r w:rsidRPr="00A17976">
        <w:t>Admissions</w:t>
      </w:r>
      <w:r>
        <w:t xml:space="preserve">.  </w:t>
      </w:r>
      <w:r w:rsidRPr="00A17976">
        <w:t xml:space="preserve">This information was last updated </w:t>
      </w:r>
      <w:r>
        <w:t>on March 1, 2019</w:t>
      </w:r>
      <w:r w:rsidRPr="00A17976">
        <w:t xml:space="preserve"> </w:t>
      </w:r>
      <w:bookmarkStart w:id="0" w:name="_GoBack"/>
      <w:bookmarkEnd w:id="0"/>
      <w:r w:rsidRPr="00A17976">
        <w:t xml:space="preserve">and is subject to change. </w:t>
      </w:r>
    </w:p>
    <w:sectPr w:rsidR="00C047FE" w:rsidRPr="00A17976" w:rsidSect="00A03EC7">
      <w:pgSz w:w="12240" w:h="15840"/>
      <w:pgMar w:top="1008" w:right="1440" w:bottom="864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92B8" w16cid:durableId="200E99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056"/>
    <w:multiLevelType w:val="hybridMultilevel"/>
    <w:tmpl w:val="B8562BA0"/>
    <w:lvl w:ilvl="0" w:tplc="895609D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7EB6"/>
    <w:multiLevelType w:val="hybridMultilevel"/>
    <w:tmpl w:val="BEF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D"/>
    <w:rsid w:val="00001E38"/>
    <w:rsid w:val="0000683A"/>
    <w:rsid w:val="00071150"/>
    <w:rsid w:val="000900CC"/>
    <w:rsid w:val="0009254F"/>
    <w:rsid w:val="000A24FD"/>
    <w:rsid w:val="000A5363"/>
    <w:rsid w:val="000F70A5"/>
    <w:rsid w:val="0017025A"/>
    <w:rsid w:val="001810A1"/>
    <w:rsid w:val="00190FEC"/>
    <w:rsid w:val="001D6E9A"/>
    <w:rsid w:val="002171A0"/>
    <w:rsid w:val="002179EF"/>
    <w:rsid w:val="002678A1"/>
    <w:rsid w:val="00271C88"/>
    <w:rsid w:val="00275537"/>
    <w:rsid w:val="00283596"/>
    <w:rsid w:val="002B7A5F"/>
    <w:rsid w:val="002C46E3"/>
    <w:rsid w:val="002E0A74"/>
    <w:rsid w:val="002E4C0A"/>
    <w:rsid w:val="002F1BA3"/>
    <w:rsid w:val="003558E7"/>
    <w:rsid w:val="003916DA"/>
    <w:rsid w:val="00407282"/>
    <w:rsid w:val="00434CE3"/>
    <w:rsid w:val="00457934"/>
    <w:rsid w:val="0046223F"/>
    <w:rsid w:val="00492687"/>
    <w:rsid w:val="004B60CD"/>
    <w:rsid w:val="004D2483"/>
    <w:rsid w:val="004D2EA6"/>
    <w:rsid w:val="005111A9"/>
    <w:rsid w:val="005379B8"/>
    <w:rsid w:val="005527F5"/>
    <w:rsid w:val="00572244"/>
    <w:rsid w:val="00573A9D"/>
    <w:rsid w:val="005840FF"/>
    <w:rsid w:val="00584AFB"/>
    <w:rsid w:val="00596900"/>
    <w:rsid w:val="005B5160"/>
    <w:rsid w:val="006069CE"/>
    <w:rsid w:val="00611E0E"/>
    <w:rsid w:val="006330A0"/>
    <w:rsid w:val="00636FED"/>
    <w:rsid w:val="00641287"/>
    <w:rsid w:val="006702E8"/>
    <w:rsid w:val="00672AB8"/>
    <w:rsid w:val="006B7D8A"/>
    <w:rsid w:val="006D6DC5"/>
    <w:rsid w:val="006F7328"/>
    <w:rsid w:val="00721B67"/>
    <w:rsid w:val="0075288E"/>
    <w:rsid w:val="00757E23"/>
    <w:rsid w:val="00763549"/>
    <w:rsid w:val="00772D0F"/>
    <w:rsid w:val="00780D4E"/>
    <w:rsid w:val="007B20AA"/>
    <w:rsid w:val="007C1BBE"/>
    <w:rsid w:val="007C5E25"/>
    <w:rsid w:val="007E216B"/>
    <w:rsid w:val="007E5972"/>
    <w:rsid w:val="008179E0"/>
    <w:rsid w:val="008504D1"/>
    <w:rsid w:val="00856384"/>
    <w:rsid w:val="008A2C05"/>
    <w:rsid w:val="008A2D6C"/>
    <w:rsid w:val="008E738F"/>
    <w:rsid w:val="00912B26"/>
    <w:rsid w:val="009E6F5A"/>
    <w:rsid w:val="00A03EC7"/>
    <w:rsid w:val="00A17976"/>
    <w:rsid w:val="00A32493"/>
    <w:rsid w:val="00A81904"/>
    <w:rsid w:val="00A82931"/>
    <w:rsid w:val="00A960B7"/>
    <w:rsid w:val="00AA1962"/>
    <w:rsid w:val="00AA1B82"/>
    <w:rsid w:val="00AA1E4C"/>
    <w:rsid w:val="00AA6BB4"/>
    <w:rsid w:val="00AC6D22"/>
    <w:rsid w:val="00AE304D"/>
    <w:rsid w:val="00AF31D5"/>
    <w:rsid w:val="00B05936"/>
    <w:rsid w:val="00B11018"/>
    <w:rsid w:val="00B32BC7"/>
    <w:rsid w:val="00B41044"/>
    <w:rsid w:val="00B42FD2"/>
    <w:rsid w:val="00B544C5"/>
    <w:rsid w:val="00B57F77"/>
    <w:rsid w:val="00B92C96"/>
    <w:rsid w:val="00C047FE"/>
    <w:rsid w:val="00C11725"/>
    <w:rsid w:val="00C145DB"/>
    <w:rsid w:val="00C52C42"/>
    <w:rsid w:val="00C73C5E"/>
    <w:rsid w:val="00C940E7"/>
    <w:rsid w:val="00CB14AD"/>
    <w:rsid w:val="00CC0EFF"/>
    <w:rsid w:val="00D573D8"/>
    <w:rsid w:val="00D60E82"/>
    <w:rsid w:val="00D75921"/>
    <w:rsid w:val="00D977CE"/>
    <w:rsid w:val="00DD1DDC"/>
    <w:rsid w:val="00DF3661"/>
    <w:rsid w:val="00E05D61"/>
    <w:rsid w:val="00E22A15"/>
    <w:rsid w:val="00E30302"/>
    <w:rsid w:val="00E45240"/>
    <w:rsid w:val="00E47C7C"/>
    <w:rsid w:val="00E60A6A"/>
    <w:rsid w:val="00E631FF"/>
    <w:rsid w:val="00E80AB7"/>
    <w:rsid w:val="00E82278"/>
    <w:rsid w:val="00F0632F"/>
    <w:rsid w:val="00F0661D"/>
    <w:rsid w:val="00F30F92"/>
    <w:rsid w:val="00F31D89"/>
    <w:rsid w:val="00F46072"/>
    <w:rsid w:val="00F46D67"/>
    <w:rsid w:val="00F47CB9"/>
    <w:rsid w:val="00FC1F83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1002"/>
  <w15:docId w15:val="{E8A12CF6-B6D0-104A-8556-7CF06A70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Dogwiler@missouristate.edu" TargetMode="External"/><Relationship Id="rId13" Type="http://schemas.openxmlformats.org/officeDocument/2006/relationships/hyperlink" Target="http://www.missouristate.edu/admissions/collcredit.ht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geosciences.missouristate.edu/" TargetMode="External"/><Relationship Id="rId12" Type="http://schemas.openxmlformats.org/officeDocument/2006/relationships/hyperlink" Target="http://www.missouristate.edu/admissions/transf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ssouristate.ed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riDay@MissouriState.edu" TargetMode="External"/><Relationship Id="rId10" Type="http://schemas.openxmlformats.org/officeDocument/2006/relationships/hyperlink" Target="http://www.missouristate.edu/ot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P@MissouriState.edu?subject=Transfer%20from%20OTC%20for%20Geology%20Major" TargetMode="External"/><Relationship Id="rId14" Type="http://schemas.openxmlformats.org/officeDocument/2006/relationships/hyperlink" Target="mailto:DonnaRebmann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2909-8D70-4860-B3BE-C92AFF97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don1978</dc:creator>
  <cp:lastModifiedBy>Lininger, M Gale</cp:lastModifiedBy>
  <cp:revision>6</cp:revision>
  <cp:lastPrinted>2014-11-01T17:02:00Z</cp:lastPrinted>
  <dcterms:created xsi:type="dcterms:W3CDTF">2019-03-01T17:39:00Z</dcterms:created>
  <dcterms:modified xsi:type="dcterms:W3CDTF">2019-03-27T19:21:00Z</dcterms:modified>
</cp:coreProperties>
</file>